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FC" w:rsidRPr="002D5623" w:rsidRDefault="007812FC" w:rsidP="008E0C41">
      <w:pPr>
        <w:spacing w:line="360" w:lineRule="auto"/>
        <w:jc w:val="both"/>
        <w:outlineLvl w:val="3"/>
        <w:rPr>
          <w:bCs/>
          <w:sz w:val="22"/>
          <w:szCs w:val="22"/>
        </w:rPr>
      </w:pPr>
    </w:p>
    <w:p w:rsidR="00607DAC" w:rsidRPr="000C5C6F" w:rsidRDefault="00607DAC" w:rsidP="008E0C41">
      <w:pPr>
        <w:spacing w:line="360" w:lineRule="auto"/>
        <w:jc w:val="both"/>
        <w:outlineLvl w:val="3"/>
        <w:rPr>
          <w:rStyle w:val="Pogrubienie"/>
          <w:u w:val="single"/>
        </w:rPr>
      </w:pPr>
      <w:r w:rsidRPr="000C5C6F">
        <w:rPr>
          <w:rStyle w:val="Pogrubienie"/>
          <w:u w:val="single"/>
        </w:rPr>
        <w:t>Termomodernizacja budynku Urzędu Miejskiego i Starostwa Powiatowego</w:t>
      </w:r>
    </w:p>
    <w:p w:rsidR="00145AB7" w:rsidRPr="002D5623" w:rsidRDefault="00BF43AC" w:rsidP="008E0C41">
      <w:pPr>
        <w:spacing w:line="360" w:lineRule="auto"/>
        <w:rPr>
          <w:sz w:val="22"/>
          <w:szCs w:val="22"/>
        </w:rPr>
      </w:pPr>
      <w:r>
        <w:rPr>
          <w:bCs/>
          <w:sz w:val="22"/>
          <w:szCs w:val="22"/>
        </w:rPr>
        <w:t>1</w:t>
      </w:r>
      <w:r w:rsidR="00A16015">
        <w:rPr>
          <w:bCs/>
          <w:sz w:val="22"/>
          <w:szCs w:val="22"/>
        </w:rPr>
        <w:t>. N</w:t>
      </w:r>
      <w:r w:rsidR="00A16015">
        <w:rPr>
          <w:sz w:val="22"/>
          <w:szCs w:val="22"/>
        </w:rPr>
        <w:t>owa stolarka okienna: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Konstrukcje okien dobrać analogicznie do występujących w budynku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Szklenie podwójne zespolone</w:t>
      </w:r>
      <w:r w:rsidR="00CB12C7">
        <w:rPr>
          <w:rFonts w:ascii="Times New Roman" w:hAnsi="Times New Roman"/>
          <w:b/>
          <w:i/>
        </w:rPr>
        <w:t xml:space="preserve"> szkłem zwykłym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Szprosy zewnętrzne wiedeńskie</w:t>
      </w:r>
    </w:p>
    <w:p w:rsidR="00DF5B2A" w:rsidRPr="000C5C6F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Słupki ruchome</w:t>
      </w:r>
    </w:p>
    <w:p w:rsidR="00DF5B2A" w:rsidRDefault="00DF5B2A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 w:rsidRPr="000C5C6F">
        <w:rPr>
          <w:rFonts w:ascii="Times New Roman" w:hAnsi="Times New Roman"/>
          <w:b/>
          <w:i/>
        </w:rPr>
        <w:t>Okucia i klamki standardowe</w:t>
      </w:r>
    </w:p>
    <w:p w:rsidR="00751BDB" w:rsidRPr="000C5C6F" w:rsidRDefault="00751BDB" w:rsidP="000C5C6F">
      <w:pPr>
        <w:pStyle w:val="Akapitzlist"/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W pomieszczeniach sanitarnych szyby do połowy matowe</w:t>
      </w:r>
    </w:p>
    <w:p w:rsidR="00145AB7" w:rsidRPr="002D5623" w:rsidRDefault="00BF43AC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2</w:t>
      </w:r>
      <w:r w:rsidR="00A16015">
        <w:rPr>
          <w:sz w:val="22"/>
          <w:szCs w:val="22"/>
        </w:rPr>
        <w:t xml:space="preserve">. </w:t>
      </w:r>
      <w:r w:rsidR="00DF5B2A" w:rsidRPr="000C5C6F">
        <w:rPr>
          <w:b/>
          <w:i/>
          <w:sz w:val="22"/>
          <w:szCs w:val="22"/>
        </w:rPr>
        <w:t>Współczynnik przenikania ciepła</w:t>
      </w:r>
      <w:r w:rsidR="00CA0BB0">
        <w:rPr>
          <w:b/>
          <w:i/>
          <w:sz w:val="22"/>
          <w:szCs w:val="22"/>
        </w:rPr>
        <w:t xml:space="preserve"> całego okna</w:t>
      </w:r>
      <w:r w:rsidR="00DF5B2A" w:rsidRPr="000C5C6F">
        <w:rPr>
          <w:b/>
          <w:i/>
          <w:sz w:val="22"/>
          <w:szCs w:val="22"/>
        </w:rPr>
        <w:t xml:space="preserve"> U ≤ 1</w:t>
      </w:r>
      <w:r w:rsidR="00CA0BB0">
        <w:rPr>
          <w:b/>
          <w:i/>
          <w:sz w:val="22"/>
          <w:szCs w:val="22"/>
        </w:rPr>
        <w:t>,1</w:t>
      </w:r>
      <w:r w:rsidR="00751BDB">
        <w:rPr>
          <w:b/>
          <w:i/>
          <w:sz w:val="22"/>
          <w:szCs w:val="22"/>
        </w:rPr>
        <w:t xml:space="preserve"> </w:t>
      </w:r>
      <w:r w:rsidR="00751BDB" w:rsidRPr="00751BDB">
        <w:rPr>
          <w:b/>
          <w:i/>
          <w:sz w:val="22"/>
          <w:szCs w:val="22"/>
        </w:rPr>
        <w:t>[W/(m2K)]</w:t>
      </w:r>
      <w:r w:rsidR="00751BDB">
        <w:rPr>
          <w:b/>
          <w:i/>
          <w:sz w:val="22"/>
          <w:szCs w:val="22"/>
        </w:rPr>
        <w:t xml:space="preserve">. </w:t>
      </w:r>
      <w:r w:rsidR="00751BDB" w:rsidRPr="00751BDB">
        <w:rPr>
          <w:b/>
          <w:i/>
          <w:sz w:val="22"/>
          <w:szCs w:val="22"/>
        </w:rPr>
        <w:t xml:space="preserve">Stolarkę drzwiową należy wykonać </w:t>
      </w:r>
      <w:r w:rsidR="00CB12C7">
        <w:rPr>
          <w:b/>
          <w:i/>
          <w:sz w:val="22"/>
          <w:szCs w:val="22"/>
        </w:rPr>
        <w:t>drewnianą</w:t>
      </w:r>
      <w:r w:rsidR="00751BDB" w:rsidRPr="00751BDB">
        <w:rPr>
          <w:b/>
          <w:i/>
          <w:sz w:val="22"/>
          <w:szCs w:val="22"/>
        </w:rPr>
        <w:t xml:space="preserve"> o współczynniku przenikania ciepła U ≤ 1,5 [W/(m2K)]</w:t>
      </w:r>
    </w:p>
    <w:p w:rsidR="00145AB7" w:rsidRPr="002D5623" w:rsidRDefault="00BF43AC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3</w:t>
      </w:r>
      <w:r w:rsidR="00A16015">
        <w:rPr>
          <w:sz w:val="22"/>
          <w:szCs w:val="22"/>
        </w:rPr>
        <w:t>.</w:t>
      </w:r>
      <w:r w:rsidR="00DF5B2A" w:rsidRPr="002D5623">
        <w:rPr>
          <w:b/>
          <w:i/>
          <w:sz w:val="22"/>
          <w:szCs w:val="22"/>
        </w:rPr>
        <w:t xml:space="preserve"> Parapety wewnętrzne należy wykonać z materiału i kolorystyki dobranej analogicznie to stolarki okiennej. Parapety wykonać z litego drewna sosnowego,  klejone z węższych elementów.</w:t>
      </w:r>
      <w:r w:rsidR="00751BDB">
        <w:rPr>
          <w:b/>
          <w:i/>
          <w:sz w:val="22"/>
          <w:szCs w:val="22"/>
        </w:rPr>
        <w:t xml:space="preserve"> </w:t>
      </w:r>
      <w:r w:rsidR="00DF5B2A" w:rsidRPr="002D5623">
        <w:rPr>
          <w:rFonts w:eastAsia="TT12BAo00"/>
          <w:b/>
          <w:i/>
          <w:sz w:val="22"/>
          <w:szCs w:val="22"/>
        </w:rPr>
        <w:t>Parapety zewnętrzne wykonać z blachy tytan – cynk</w:t>
      </w:r>
    </w:p>
    <w:p w:rsidR="00145AB7" w:rsidRDefault="00BF43AC" w:rsidP="000C5C6F">
      <w:pPr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>4</w:t>
      </w:r>
      <w:r w:rsidR="00A16015">
        <w:rPr>
          <w:sz w:val="22"/>
          <w:szCs w:val="22"/>
        </w:rPr>
        <w:t xml:space="preserve">. </w:t>
      </w:r>
      <w:r w:rsidR="00D878BE" w:rsidRPr="009E0C6A">
        <w:rPr>
          <w:b/>
          <w:i/>
          <w:sz w:val="22"/>
          <w:szCs w:val="22"/>
        </w:rPr>
        <w:t xml:space="preserve">Kwatery stałe przedstawione na rysunku A13 branży architektonicznej należy wykonać jako okna </w:t>
      </w:r>
      <w:proofErr w:type="spellStart"/>
      <w:r w:rsidR="00D878BE" w:rsidRPr="009E0C6A">
        <w:rPr>
          <w:b/>
          <w:i/>
          <w:sz w:val="22"/>
          <w:szCs w:val="22"/>
        </w:rPr>
        <w:t>rozwierne</w:t>
      </w:r>
      <w:proofErr w:type="spellEnd"/>
      <w:r w:rsidR="00D878BE" w:rsidRPr="009E0C6A">
        <w:rPr>
          <w:b/>
          <w:i/>
          <w:sz w:val="22"/>
          <w:szCs w:val="22"/>
        </w:rPr>
        <w:t>, w celu umożliwienia ich wyczyszczenia.</w:t>
      </w:r>
      <w:r w:rsidR="00D878BE" w:rsidRPr="00D878BE">
        <w:rPr>
          <w:sz w:val="22"/>
          <w:szCs w:val="22"/>
        </w:rPr>
        <w:t xml:space="preserve"> </w:t>
      </w:r>
      <w:r w:rsidR="00E700E4" w:rsidRPr="004A4293">
        <w:rPr>
          <w:b/>
          <w:sz w:val="22"/>
          <w:szCs w:val="22"/>
        </w:rPr>
        <w:t>Pozostałe okna bez zmian.</w:t>
      </w:r>
    </w:p>
    <w:p w:rsidR="00CA0BB0" w:rsidRDefault="00BF43AC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5</w:t>
      </w:r>
      <w:r w:rsidR="00CA0BB0" w:rsidRPr="00751BDB">
        <w:rPr>
          <w:b/>
          <w:i/>
          <w:sz w:val="22"/>
          <w:szCs w:val="22"/>
        </w:rPr>
        <w:t>.</w:t>
      </w:r>
      <w:r w:rsidR="00CA0BB0" w:rsidRPr="00751BDB">
        <w:rPr>
          <w:i/>
        </w:rPr>
        <w:t xml:space="preserve"> </w:t>
      </w:r>
      <w:r w:rsidR="00CA0BB0" w:rsidRPr="00751BDB">
        <w:rPr>
          <w:b/>
          <w:i/>
          <w:sz w:val="22"/>
          <w:szCs w:val="22"/>
        </w:rPr>
        <w:t>Zamawiający wyraża zgodę na</w:t>
      </w:r>
      <w:r w:rsidR="00BD742A">
        <w:rPr>
          <w:b/>
          <w:i/>
          <w:sz w:val="22"/>
          <w:szCs w:val="22"/>
        </w:rPr>
        <w:t xml:space="preserve"> ewentualne</w:t>
      </w:r>
      <w:r w:rsidR="00CA0BB0" w:rsidRPr="00751BDB">
        <w:rPr>
          <w:b/>
          <w:i/>
          <w:sz w:val="22"/>
          <w:szCs w:val="22"/>
        </w:rPr>
        <w:t xml:space="preserve"> zastosowanie technologii „wdmuchnięcia” granulatu wełny mineralnej w części poddasza nieużytkowego przy zachowaniu</w:t>
      </w:r>
      <w:r w:rsidR="00CA0BB0" w:rsidRPr="00751BDB">
        <w:rPr>
          <w:i/>
        </w:rPr>
        <w:t xml:space="preserve"> </w:t>
      </w:r>
      <w:r w:rsidR="00CA0BB0" w:rsidRPr="00751BDB">
        <w:rPr>
          <w:b/>
          <w:i/>
          <w:sz w:val="22"/>
          <w:szCs w:val="22"/>
        </w:rPr>
        <w:t>odpowiednie</w:t>
      </w:r>
      <w:r w:rsidR="00751BDB">
        <w:rPr>
          <w:b/>
          <w:i/>
          <w:sz w:val="22"/>
          <w:szCs w:val="22"/>
        </w:rPr>
        <w:t>j grubości i</w:t>
      </w:r>
      <w:r w:rsidR="00CA0BB0" w:rsidRPr="00751BDB">
        <w:rPr>
          <w:b/>
          <w:i/>
          <w:sz w:val="22"/>
          <w:szCs w:val="22"/>
        </w:rPr>
        <w:t xml:space="preserve"> współczynnika przewodzenia ciepła.</w:t>
      </w:r>
    </w:p>
    <w:p w:rsidR="00BF43AC" w:rsidRPr="00751BDB" w:rsidRDefault="00BF43AC" w:rsidP="000C5C6F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6. Zamawiający rezygnuje z przeszkleń stolarki okiennej szkłem bezpiecznym.</w:t>
      </w:r>
    </w:p>
    <w:p w:rsidR="00BF43AC" w:rsidRDefault="00BF43AC" w:rsidP="009E0C6A">
      <w:pPr>
        <w:spacing w:line="360" w:lineRule="auto"/>
        <w:jc w:val="both"/>
        <w:rPr>
          <w:sz w:val="22"/>
          <w:szCs w:val="22"/>
        </w:rPr>
      </w:pPr>
    </w:p>
    <w:p w:rsidR="00BF43AC" w:rsidRPr="00BD742A" w:rsidRDefault="00BF43AC" w:rsidP="00BF43AC">
      <w:pPr>
        <w:spacing w:line="360" w:lineRule="auto"/>
        <w:jc w:val="both"/>
        <w:rPr>
          <w:rStyle w:val="Pogrubienie"/>
          <w:sz w:val="22"/>
          <w:szCs w:val="22"/>
        </w:rPr>
      </w:pPr>
      <w:r w:rsidRPr="00BD742A">
        <w:rPr>
          <w:rStyle w:val="Pogrubienie"/>
          <w:sz w:val="22"/>
          <w:szCs w:val="22"/>
        </w:rPr>
        <w:t>Dodatkowe informacje:</w:t>
      </w:r>
    </w:p>
    <w:p w:rsidR="00751BDB" w:rsidRDefault="00751BDB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751BDB">
        <w:rPr>
          <w:rStyle w:val="Pogrubienie"/>
          <w:b w:val="0"/>
          <w:sz w:val="22"/>
          <w:szCs w:val="22"/>
        </w:rPr>
        <w:t>Roboty budowlane</w:t>
      </w:r>
      <w:r w:rsidR="00BF43AC">
        <w:rPr>
          <w:rStyle w:val="Pogrubienie"/>
          <w:b w:val="0"/>
          <w:sz w:val="22"/>
          <w:szCs w:val="22"/>
        </w:rPr>
        <w:t xml:space="preserve"> w dni robocze</w:t>
      </w:r>
      <w:r w:rsidRPr="00751BDB">
        <w:rPr>
          <w:rStyle w:val="Pogrubienie"/>
          <w:b w:val="0"/>
          <w:sz w:val="22"/>
          <w:szCs w:val="22"/>
        </w:rPr>
        <w:t xml:space="preserve"> można prowadzić w godz. od 7:00 do </w:t>
      </w:r>
      <w:r w:rsidR="00170DD9">
        <w:rPr>
          <w:rStyle w:val="Pogrubienie"/>
          <w:b w:val="0"/>
          <w:sz w:val="22"/>
          <w:szCs w:val="22"/>
        </w:rPr>
        <w:t>20</w:t>
      </w:r>
      <w:r w:rsidRPr="00751BDB">
        <w:rPr>
          <w:rStyle w:val="Pogrubienie"/>
          <w:b w:val="0"/>
          <w:sz w:val="22"/>
          <w:szCs w:val="22"/>
        </w:rPr>
        <w:t>:00. Wykonawca przed rozpoczęciem robót zobowiązany będzie przedstawić Zamawiającemu do zaakceptowania szczegółowy harmonogram prac z podziałem na dane biura oraz zakresem robót jakie chce prowadzić tak aby Zamawiający mógł zapewnić ciągłość pracy w całym budynku.</w:t>
      </w:r>
      <w:r>
        <w:rPr>
          <w:rStyle w:val="Pogrubienie"/>
          <w:b w:val="0"/>
          <w:sz w:val="22"/>
          <w:szCs w:val="22"/>
        </w:rPr>
        <w:t xml:space="preserve"> </w:t>
      </w:r>
      <w:r w:rsidRPr="00751BDB">
        <w:rPr>
          <w:rStyle w:val="Pogrubienie"/>
          <w:b w:val="0"/>
          <w:sz w:val="22"/>
          <w:szCs w:val="22"/>
        </w:rPr>
        <w:t>Zamawiający wyraża zgodę na prowadzenie robót w dni ustawowo wolne od pracy po wcześniejszym uzgodnieniu z Zamawiającym.</w:t>
      </w:r>
    </w:p>
    <w:p w:rsidR="00BD742A" w:rsidRDefault="00BD742A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 xml:space="preserve">Plac budowy zastanie przekazany najpóźniej w </w:t>
      </w:r>
      <w:r w:rsidRPr="00E278F9">
        <w:rPr>
          <w:rStyle w:val="Pogrubienie"/>
          <w:b w:val="0"/>
          <w:sz w:val="22"/>
          <w:szCs w:val="22"/>
        </w:rPr>
        <w:t xml:space="preserve">dniu 16.04.2018 r.  </w:t>
      </w:r>
      <w:r w:rsidRPr="00BD742A">
        <w:rPr>
          <w:rStyle w:val="Pogrubienie"/>
          <w:b w:val="0"/>
          <w:sz w:val="22"/>
          <w:szCs w:val="22"/>
        </w:rPr>
        <w:t>Znajdująca się w danym biurze dokumentacja zostanie zabezpieczona przed dostępem osób nieuprawnionych natomiast sprzęt biurowy zostanie przeniesiony do innych pomieszczeń.</w:t>
      </w:r>
    </w:p>
    <w:p w:rsidR="00BD742A" w:rsidRDefault="00BD742A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>Powłoki malarskie należy wykonać w miejscach gdzie dokonano uszkodzenia nawierzchni ścian i sufitów w trakcie prowadzenia robót budowlanych. Malowanie powierzchni należy wykonać na całej ścianie gdzie były prowadzone prace montażowe poprzez dwukrotne pomalowanie farbą emulsyjną w kolorze istniejących ścian i sufitów.</w:t>
      </w:r>
    </w:p>
    <w:p w:rsidR="00BD742A" w:rsidRDefault="00BD742A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 xml:space="preserve">Po zamontowaniu stolarki okiennej należy uzupełnić tynk na ościeżach wewnętrznych –2 boki i ościeże górne, wykonać gładzie gipsowe 2-warstwo, dwukrotnie pomalować farbą emulsyjną. W przypadku </w:t>
      </w:r>
      <w:r w:rsidRPr="00BD742A">
        <w:rPr>
          <w:rStyle w:val="Pogrubienie"/>
          <w:b w:val="0"/>
          <w:sz w:val="22"/>
          <w:szCs w:val="22"/>
        </w:rPr>
        <w:lastRenderedPageBreak/>
        <w:t>uszkodzenia elewacji zewnętrznej uzupełnić ubytki tynkiem oraz pomalować farbą elewacyjną w kolorze istniejącej elewacji.</w:t>
      </w:r>
    </w:p>
    <w:p w:rsidR="00BD742A" w:rsidRDefault="00BD742A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BD742A">
        <w:rPr>
          <w:rStyle w:val="Pogrubienie"/>
          <w:b w:val="0"/>
          <w:sz w:val="22"/>
          <w:szCs w:val="22"/>
        </w:rPr>
        <w:t>Znaczne ubytki uzupełnić poprzez wymurowanie z cegły, nałożyć tynk na ościeżach wewnętrznych i wykonać gładzie gipsowe 2-warstwo oraz dwukrotnie pomalować farbą emulsyjną. Węgarek pomiędzy dwoma oknami uzupełnić gładzią gipsową 2-warstwowo i zamontować listwę maskującą drewnianą w kolorze okna.</w:t>
      </w:r>
      <w:bookmarkStart w:id="0" w:name="_GoBack"/>
      <w:bookmarkEnd w:id="0"/>
    </w:p>
    <w:sectPr w:rsidR="00BD742A" w:rsidSect="009E0C6A">
      <w:headerReference w:type="default" r:id="rId7"/>
      <w:footerReference w:type="default" r:id="rId8"/>
      <w:pgSz w:w="11906" w:h="16838"/>
      <w:pgMar w:top="851" w:right="1417" w:bottom="1417" w:left="1417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2F4" w:rsidRDefault="002502F4" w:rsidP="00B375AA">
      <w:r>
        <w:separator/>
      </w:r>
    </w:p>
  </w:endnote>
  <w:endnote w:type="continuationSeparator" w:id="0">
    <w:p w:rsidR="002502F4" w:rsidRDefault="002502F4" w:rsidP="00B3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12BAo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Stopka"/>
    </w:pPr>
    <w:r w:rsidRPr="007D150F">
      <w:rPr>
        <w:i/>
        <w:sz w:val="16"/>
        <w:szCs w:val="16"/>
      </w:rPr>
      <w:t xml:space="preserve">Projekt jest współfinansowany ze środków </w:t>
    </w:r>
    <w:r>
      <w:rPr>
        <w:i/>
        <w:sz w:val="16"/>
        <w:szCs w:val="16"/>
      </w:rPr>
      <w:t>Europejskiego Funduszu Rozwoju Regionalnego w ramach Osi priorytetowej 3. Efektywność energetyczna i gospodarka niskoemisyjna w regionie, Działanie 3.3. Efektywność energetyczna w sektorze publicznym i mieszkaniowym Regionalnego Programu Operacyjnego Województwa Kujawsko-Pomorskiego</w:t>
    </w:r>
    <w:r w:rsidRPr="007D150F">
      <w:rPr>
        <w:i/>
        <w:sz w:val="16"/>
        <w:szCs w:val="16"/>
      </w:rPr>
      <w:t xml:space="preserve"> na lata 2014 – 2020</w:t>
    </w:r>
  </w:p>
  <w:p w:rsidR="005B12A0" w:rsidRPr="007812FC" w:rsidRDefault="005B12A0" w:rsidP="0078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2F4" w:rsidRDefault="002502F4" w:rsidP="00B375AA">
      <w:r>
        <w:separator/>
      </w:r>
    </w:p>
  </w:footnote>
  <w:footnote w:type="continuationSeparator" w:id="0">
    <w:p w:rsidR="002502F4" w:rsidRDefault="002502F4" w:rsidP="00B3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Nagwek"/>
    </w:pPr>
    <w:r w:rsidRPr="0096613F">
      <w:rPr>
        <w:noProof/>
      </w:rPr>
      <w:drawing>
        <wp:inline distT="0" distB="0" distL="0" distR="0">
          <wp:extent cx="5753100" cy="8191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2FC" w:rsidRDefault="007812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437D"/>
    <w:multiLevelType w:val="hybridMultilevel"/>
    <w:tmpl w:val="C7BE5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50F11"/>
    <w:multiLevelType w:val="hybridMultilevel"/>
    <w:tmpl w:val="1222F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8090B"/>
    <w:multiLevelType w:val="hybridMultilevel"/>
    <w:tmpl w:val="4F4A2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A23DC"/>
    <w:multiLevelType w:val="hybridMultilevel"/>
    <w:tmpl w:val="D8B65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601B1"/>
    <w:multiLevelType w:val="hybridMultilevel"/>
    <w:tmpl w:val="2CE0E2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34"/>
    <w:rsid w:val="00001BBD"/>
    <w:rsid w:val="000277A1"/>
    <w:rsid w:val="0004539E"/>
    <w:rsid w:val="00064670"/>
    <w:rsid w:val="00092298"/>
    <w:rsid w:val="000A1409"/>
    <w:rsid w:val="000B4AAF"/>
    <w:rsid w:val="000C5C6F"/>
    <w:rsid w:val="0013167A"/>
    <w:rsid w:val="00132CB0"/>
    <w:rsid w:val="00145AB7"/>
    <w:rsid w:val="00170DD9"/>
    <w:rsid w:val="00190202"/>
    <w:rsid w:val="001A2318"/>
    <w:rsid w:val="001C16C2"/>
    <w:rsid w:val="00231FCF"/>
    <w:rsid w:val="002502F4"/>
    <w:rsid w:val="00253753"/>
    <w:rsid w:val="00274087"/>
    <w:rsid w:val="002B0FD7"/>
    <w:rsid w:val="002C738E"/>
    <w:rsid w:val="002D5623"/>
    <w:rsid w:val="002E1834"/>
    <w:rsid w:val="002F0A0C"/>
    <w:rsid w:val="00352FDC"/>
    <w:rsid w:val="0035552D"/>
    <w:rsid w:val="00394954"/>
    <w:rsid w:val="003C4977"/>
    <w:rsid w:val="003F142D"/>
    <w:rsid w:val="00404712"/>
    <w:rsid w:val="00444888"/>
    <w:rsid w:val="004803C8"/>
    <w:rsid w:val="004A4293"/>
    <w:rsid w:val="004F0B98"/>
    <w:rsid w:val="005203AD"/>
    <w:rsid w:val="0052705B"/>
    <w:rsid w:val="00542297"/>
    <w:rsid w:val="005507E7"/>
    <w:rsid w:val="00570F5A"/>
    <w:rsid w:val="005921E3"/>
    <w:rsid w:val="005B12A0"/>
    <w:rsid w:val="005C1C3A"/>
    <w:rsid w:val="00607DAC"/>
    <w:rsid w:val="0062234D"/>
    <w:rsid w:val="006973DA"/>
    <w:rsid w:val="006A5F89"/>
    <w:rsid w:val="006D3201"/>
    <w:rsid w:val="00717805"/>
    <w:rsid w:val="00747659"/>
    <w:rsid w:val="00751BDB"/>
    <w:rsid w:val="007812FC"/>
    <w:rsid w:val="0079678C"/>
    <w:rsid w:val="00797CCB"/>
    <w:rsid w:val="007F01AF"/>
    <w:rsid w:val="008E0C41"/>
    <w:rsid w:val="008E3544"/>
    <w:rsid w:val="00913720"/>
    <w:rsid w:val="00985092"/>
    <w:rsid w:val="009E0C6A"/>
    <w:rsid w:val="00A16015"/>
    <w:rsid w:val="00A67170"/>
    <w:rsid w:val="00AB0E1A"/>
    <w:rsid w:val="00B375AA"/>
    <w:rsid w:val="00B478B7"/>
    <w:rsid w:val="00B52E35"/>
    <w:rsid w:val="00BD742A"/>
    <w:rsid w:val="00BF43AC"/>
    <w:rsid w:val="00C471AC"/>
    <w:rsid w:val="00C6567E"/>
    <w:rsid w:val="00C72542"/>
    <w:rsid w:val="00CA0BB0"/>
    <w:rsid w:val="00CB12C7"/>
    <w:rsid w:val="00CC362C"/>
    <w:rsid w:val="00CD4185"/>
    <w:rsid w:val="00CF0E65"/>
    <w:rsid w:val="00CF4556"/>
    <w:rsid w:val="00CF5A47"/>
    <w:rsid w:val="00CF7A7E"/>
    <w:rsid w:val="00D26B83"/>
    <w:rsid w:val="00D878BE"/>
    <w:rsid w:val="00D9049E"/>
    <w:rsid w:val="00DB0836"/>
    <w:rsid w:val="00DC3C3F"/>
    <w:rsid w:val="00DF5B2A"/>
    <w:rsid w:val="00E11493"/>
    <w:rsid w:val="00E278F9"/>
    <w:rsid w:val="00E6215C"/>
    <w:rsid w:val="00E700E4"/>
    <w:rsid w:val="00E83570"/>
    <w:rsid w:val="00EF203D"/>
    <w:rsid w:val="00F32530"/>
    <w:rsid w:val="00FF09FD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A55BD1-F175-4B94-A40D-22CBFE47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42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1834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5507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B375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5AA"/>
  </w:style>
  <w:style w:type="character" w:styleId="Odwoanieprzypisukocowego">
    <w:name w:val="endnote reference"/>
    <w:basedOn w:val="Domylnaczcionkaakapitu"/>
    <w:semiHidden/>
    <w:unhideWhenUsed/>
    <w:rsid w:val="00B375A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B0F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B12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12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12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2A0"/>
    <w:rPr>
      <w:sz w:val="24"/>
      <w:szCs w:val="24"/>
    </w:rPr>
  </w:style>
  <w:style w:type="character" w:styleId="Uwydatnienie">
    <w:name w:val="Emphasis"/>
    <w:uiPriority w:val="20"/>
    <w:qFormat/>
    <w:rsid w:val="005B12A0"/>
    <w:rPr>
      <w:i/>
      <w:iCs/>
    </w:rPr>
  </w:style>
  <w:style w:type="character" w:styleId="Pogrubienie">
    <w:name w:val="Strong"/>
    <w:basedOn w:val="Domylnaczcionkaakapitu"/>
    <w:uiPriority w:val="22"/>
    <w:qFormat/>
    <w:rsid w:val="0013167A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4F0B98"/>
    <w:rPr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9E0C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E0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Sępólno Krajeńskie, 25</vt:lpstr>
    </vt:vector>
  </TitlesOfParts>
  <Company/>
  <LinksUpToDate>false</LinksUpToDate>
  <CharactersWithSpaces>2826</CharactersWithSpaces>
  <SharedDoc>false</SharedDoc>
  <HLinks>
    <vt:vector size="6" baseType="variant">
      <vt:variant>
        <vt:i4>2621528</vt:i4>
      </vt:variant>
      <vt:variant>
        <vt:i4>0</vt:i4>
      </vt:variant>
      <vt:variant>
        <vt:i4>0</vt:i4>
      </vt:variant>
      <vt:variant>
        <vt:i4>5</vt:i4>
      </vt:variant>
      <vt:variant>
        <vt:lpwstr>mailto:inwestor@gmina-sepolno.pl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Sępólno Krajeńskie, 25</dc:title>
  <dc:creator>Gmina Sępólno Krajeńskie</dc:creator>
  <cp:lastModifiedBy>Sotkiewicz-Tumanik</cp:lastModifiedBy>
  <cp:revision>3</cp:revision>
  <cp:lastPrinted>2017-04-06T09:07:00Z</cp:lastPrinted>
  <dcterms:created xsi:type="dcterms:W3CDTF">2018-02-26T07:56:00Z</dcterms:created>
  <dcterms:modified xsi:type="dcterms:W3CDTF">2018-02-26T08:01:00Z</dcterms:modified>
</cp:coreProperties>
</file>